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361BCEF" w:rsidR="008018EB" w:rsidRPr="009024C5" w:rsidRDefault="007E6772" w:rsidP="00373381">
      <w:pPr>
        <w:tabs>
          <w:tab w:val="center" w:pos="5121"/>
          <w:tab w:val="left" w:pos="7738"/>
        </w:tabs>
        <w:spacing w:line="240" w:lineRule="exact"/>
        <w:ind w:right="378"/>
        <w:jc w:val="center"/>
        <w:rPr>
          <w:b/>
          <w:bCs/>
          <w:sz w:val="28"/>
          <w:szCs w:val="28"/>
          <w:lang w:val="en-US"/>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9024C5" w:rsidRPr="009024C5">
        <w:rPr>
          <w:b/>
          <w:bCs/>
        </w:rPr>
        <w:t>1</w:t>
      </w:r>
      <w:r w:rsidR="009024C5">
        <w:rPr>
          <w:b/>
          <w:bCs/>
          <w:lang w:val="en-US"/>
        </w:rPr>
        <w:t>428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EF5444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9024C5">
        <w:rPr>
          <w:lang w:val="en-US"/>
        </w:rPr>
        <w:t>31</w:t>
      </w:r>
      <w:r w:rsidR="009024C5">
        <w:t>.01.</w:t>
      </w:r>
      <w:r w:rsidR="00F7308E">
        <w:t>202</w:t>
      </w:r>
      <w:r w:rsidR="006E41CA">
        <w:t>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573BE0B0"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6E41CA" w:rsidRPr="006E41CA">
        <w:rPr>
          <w:b/>
          <w:bCs/>
          <w:sz w:val="22"/>
          <w:szCs w:val="22"/>
          <w:u w:val="single"/>
          <w:lang w:val="ru-RU"/>
        </w:rPr>
        <w:t>Оказание услуг по техническому обслуживанию и поддержке информационно-графической системы "</w:t>
      </w:r>
      <w:proofErr w:type="spellStart"/>
      <w:r w:rsidR="006E41CA" w:rsidRPr="006E41CA">
        <w:rPr>
          <w:b/>
          <w:bCs/>
          <w:sz w:val="22"/>
          <w:szCs w:val="22"/>
          <w:u w:val="single"/>
          <w:lang w:val="ru-RU"/>
        </w:rPr>
        <w:t>CityCom-ГидроГраф</w:t>
      </w:r>
      <w:proofErr w:type="spellEnd"/>
      <w:r w:rsidR="006E41CA" w:rsidRPr="006E41CA">
        <w:rPr>
          <w:b/>
          <w:bCs/>
          <w:sz w:val="22"/>
          <w:szCs w:val="22"/>
          <w:u w:val="single"/>
          <w:lang w:val="ru-RU"/>
        </w:rPr>
        <w:t>"</w:t>
      </w:r>
      <w:r w:rsidR="002C3864" w:rsidRPr="002C3864">
        <w:rPr>
          <w:b/>
          <w:sz w:val="22"/>
          <w:szCs w:val="22"/>
          <w:u w:val="single"/>
          <w:lang w:val="ru-RU"/>
        </w:rPr>
        <w:t>;</w:t>
      </w:r>
    </w:p>
    <w:p w14:paraId="13D05595" w14:textId="23ABAF24"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E41CA" w:rsidRPr="006E41CA">
        <w:rPr>
          <w:bCs/>
          <w:sz w:val="22"/>
          <w:szCs w:val="22"/>
          <w:lang w:val="ru-RU"/>
        </w:rPr>
        <w:t>1 условная единица</w:t>
      </w:r>
      <w:r w:rsidRPr="00CC4B9C">
        <w:rPr>
          <w:bCs/>
          <w:sz w:val="22"/>
          <w:szCs w:val="22"/>
          <w:lang w:val="ru-RU"/>
        </w:rPr>
        <w:t>;</w:t>
      </w:r>
    </w:p>
    <w:p w14:paraId="72F5BA29" w14:textId="4C6A3BDE"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6E41CA" w:rsidRPr="006E41CA">
        <w:rPr>
          <w:bCs/>
          <w:sz w:val="22"/>
          <w:szCs w:val="22"/>
          <w:lang w:val="ru-RU"/>
        </w:rPr>
        <w:t>г. Йошкар-Ола, ул. Дружбы, д.2;</w:t>
      </w:r>
    </w:p>
    <w:p w14:paraId="62812B77" w14:textId="4755DCF8"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6E41CA" w:rsidRPr="006E41CA">
        <w:rPr>
          <w:bCs/>
          <w:sz w:val="22"/>
          <w:szCs w:val="22"/>
          <w:lang w:val="ru-RU"/>
        </w:rPr>
        <w:t>с 01.03.2025г по 28.02.2028г.</w:t>
      </w:r>
    </w:p>
    <w:p w14:paraId="0CA3E6E7" w14:textId="094947F8"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6E41CA" w:rsidRPr="006E41CA">
        <w:rPr>
          <w:sz w:val="22"/>
          <w:szCs w:val="22"/>
          <w:lang w:val="ru-RU"/>
        </w:rPr>
        <w:t>услуги по предоставлению удаленного доступа, технической поддержке и сопровождению осуществляются в отношении ранее приобретенных и внедренных в промышленную эксплуатацию компонент программного обеспечения «</w:t>
      </w:r>
      <w:proofErr w:type="spellStart"/>
      <w:r w:rsidR="006E41CA" w:rsidRPr="006E41CA">
        <w:rPr>
          <w:sz w:val="22"/>
          <w:szCs w:val="22"/>
          <w:lang w:val="ru-RU"/>
        </w:rPr>
        <w:t>CityCom-ГидроГраф</w:t>
      </w:r>
      <w:proofErr w:type="spellEnd"/>
      <w:r w:rsidR="006E41CA" w:rsidRPr="006E41CA">
        <w:rPr>
          <w:sz w:val="22"/>
          <w:szCs w:val="22"/>
          <w:lang w:val="ru-RU"/>
        </w:rPr>
        <w:t>».</w:t>
      </w:r>
    </w:p>
    <w:p w14:paraId="06DDE132" w14:textId="2B69C4E4"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6E41CA" w:rsidRPr="006E41CA">
        <w:rPr>
          <w:bCs/>
          <w:sz w:val="22"/>
          <w:szCs w:val="22"/>
          <w:lang w:val="ru-RU"/>
        </w:rPr>
        <w:t>3 240 000 (Три миллиона двести сорок тысяч) рублей 00 коп.</w:t>
      </w:r>
    </w:p>
    <w:p w14:paraId="7A700570" w14:textId="0BDE054E" w:rsidR="002C3864" w:rsidRDefault="006175A4" w:rsidP="00F375D2">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DF32A0" w:rsidRPr="00DF32A0">
        <w:rPr>
          <w:bCs/>
          <w:sz w:val="22"/>
          <w:szCs w:val="22"/>
          <w:lang w:bidi="ru-RU"/>
        </w:rPr>
        <w:t>Оплата за расчетный период составляет 1/36 цены Договора. Оплата за оказанные услуги Заказчиком производится в течении 7 рабочих дней, после фактического оказания услуги, подписания Заказчиком акта приемки выполненных работ (оказания услуг) и предоставления счета (счета-фактуры) на оплату. Акт приемки выполненных работ и счет (счета-фактура) на оплату выставляется Заказчику в срок не позднее 5 (пяти) рабочих дней месяца следующего за расчетным.</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310103E1"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DF32A0">
        <w:rPr>
          <w:sz w:val="22"/>
          <w:szCs w:val="22"/>
          <w:lang w:val="ru-RU"/>
        </w:rPr>
        <w:t>12</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4CC6E8D3"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DF32A0">
        <w:rPr>
          <w:sz w:val="22"/>
          <w:szCs w:val="22"/>
          <w:lang w:val="ru-RU"/>
        </w:rPr>
        <w:t>12</w:t>
      </w:r>
      <w:r w:rsidR="00C153E8" w:rsidRPr="00C153E8">
        <w:rPr>
          <w:sz w:val="22"/>
          <w:szCs w:val="22"/>
          <w:lang w:val="ru-RU"/>
        </w:rPr>
        <w:t>)</w:t>
      </w:r>
      <w:r w:rsidR="00C153E8" w:rsidRPr="00C153E8">
        <w:rPr>
          <w:sz w:val="22"/>
          <w:szCs w:val="22"/>
          <w:lang w:val="ru-RU"/>
        </w:rPr>
        <w:tab/>
      </w:r>
      <w:r w:rsidR="00DF32A0" w:rsidRPr="00DF32A0">
        <w:rPr>
          <w:sz w:val="22"/>
          <w:szCs w:val="22"/>
          <w:lang w:val="ru-RU"/>
        </w:rPr>
        <w:t>закупаемые товары (работы, услуги) могут быть поставлены (выполнены, оказаны) только конкретным (единственным) поставщиком (подрядчиком, исполнителем), в том числе, если исключительные права в отношении закупаемой продукции принадлежат определенному поставщику (подрядчику, исполнителю), при условии, что на функционирующем рынке не существует равноценной замены закупаемой продукции</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F375D2">
        <w:rPr>
          <w:bCs/>
          <w:sz w:val="22"/>
          <w:szCs w:val="22"/>
          <w:lang w:val="ru-RU"/>
        </w:rPr>
        <w:t>о</w:t>
      </w:r>
      <w:r w:rsidR="00F375D2" w:rsidRPr="00F375D2">
        <w:rPr>
          <w:bCs/>
          <w:sz w:val="22"/>
          <w:szCs w:val="22"/>
          <w:lang w:val="ru-RU"/>
        </w:rPr>
        <w:t xml:space="preserve">казание </w:t>
      </w:r>
      <w:r w:rsidR="00DF32A0" w:rsidRPr="00DF32A0">
        <w:rPr>
          <w:bCs/>
          <w:sz w:val="22"/>
          <w:szCs w:val="22"/>
          <w:lang w:val="ru-RU"/>
        </w:rPr>
        <w:t xml:space="preserve">услуг по техническому обслуживанию и поддержке </w:t>
      </w:r>
      <w:r w:rsidR="00DF32A0" w:rsidRPr="00DF32A0">
        <w:rPr>
          <w:bCs/>
          <w:sz w:val="22"/>
          <w:szCs w:val="22"/>
          <w:lang w:val="ru-RU"/>
        </w:rPr>
        <w:lastRenderedPageBreak/>
        <w:t>информационно-графической системы "</w:t>
      </w:r>
      <w:proofErr w:type="spellStart"/>
      <w:r w:rsidR="00DF32A0" w:rsidRPr="00DF32A0">
        <w:rPr>
          <w:bCs/>
          <w:sz w:val="22"/>
          <w:szCs w:val="22"/>
          <w:lang w:val="ru-RU"/>
        </w:rPr>
        <w:t>CityCom-ГидроГраф</w:t>
      </w:r>
      <w:proofErr w:type="spellEnd"/>
      <w:r w:rsidR="00DF32A0" w:rsidRPr="00DF32A0">
        <w:rPr>
          <w:bCs/>
          <w:sz w:val="22"/>
          <w:szCs w:val="22"/>
          <w:lang w:val="ru-RU"/>
        </w:rPr>
        <w:t>"</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6691BA4" w14:textId="77777777" w:rsidR="00DF32A0" w:rsidRPr="00DF32A0" w:rsidRDefault="00DF32A0" w:rsidP="00DF32A0">
      <w:pPr>
        <w:spacing w:line="276" w:lineRule="auto"/>
        <w:ind w:left="426" w:right="-77"/>
        <w:jc w:val="center"/>
        <w:rPr>
          <w:b/>
          <w:bCs/>
          <w:sz w:val="22"/>
          <w:szCs w:val="22"/>
        </w:rPr>
      </w:pPr>
      <w:r w:rsidRPr="00DF32A0">
        <w:rPr>
          <w:b/>
          <w:bCs/>
          <w:sz w:val="22"/>
          <w:szCs w:val="22"/>
        </w:rPr>
        <w:t>ОБЩЕСТВО С ОГРАНИЧЕННОЙ</w:t>
      </w:r>
    </w:p>
    <w:p w14:paraId="77A1F0DA" w14:textId="1956354D" w:rsidR="006D7B6C" w:rsidRDefault="00DF32A0" w:rsidP="00DF32A0">
      <w:pPr>
        <w:spacing w:line="276" w:lineRule="auto"/>
        <w:ind w:left="426" w:right="-77"/>
        <w:jc w:val="center"/>
        <w:rPr>
          <w:b/>
          <w:bCs/>
          <w:sz w:val="22"/>
          <w:szCs w:val="22"/>
        </w:rPr>
      </w:pPr>
      <w:r w:rsidRPr="00DF32A0">
        <w:rPr>
          <w:b/>
          <w:bCs/>
          <w:sz w:val="22"/>
          <w:szCs w:val="22"/>
        </w:rPr>
        <w:t>ОТВЕТСТВЕННОСТЬЮ "ИНЖЕНЕРНОВНЕДРЕНЧЕСКИЙ ЦЕНТР "ПОТОК"</w:t>
      </w:r>
      <w:r w:rsidR="00F375D2" w:rsidRPr="00F375D2">
        <w:rPr>
          <w:b/>
          <w:bCs/>
          <w:sz w:val="22"/>
          <w:szCs w:val="22"/>
        </w:rPr>
        <w:cr/>
      </w:r>
    </w:p>
    <w:p w14:paraId="1AA1E1FE" w14:textId="29579B13"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DF32A0" w:rsidRPr="00DF32A0">
        <w:rPr>
          <w:b/>
          <w:bCs/>
          <w:sz w:val="22"/>
          <w:szCs w:val="22"/>
        </w:rPr>
        <w:t>7713026766</w:t>
      </w:r>
      <w:r w:rsidR="001D3991">
        <w:rPr>
          <w:b/>
          <w:bCs/>
          <w:sz w:val="22"/>
          <w:szCs w:val="22"/>
        </w:rPr>
        <w:t>/</w:t>
      </w:r>
      <w:r w:rsidR="00DF32A0" w:rsidRPr="00DF32A0">
        <w:rPr>
          <w:b/>
          <w:bCs/>
          <w:sz w:val="22"/>
          <w:szCs w:val="22"/>
        </w:rPr>
        <w:t>771401001</w:t>
      </w:r>
    </w:p>
    <w:p w14:paraId="4F679E6C" w14:textId="72ECAE87" w:rsidR="00423DB7" w:rsidRPr="00423DB7" w:rsidRDefault="001D3991" w:rsidP="00DF32A0">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DF32A0" w:rsidRPr="00DF32A0">
        <w:rPr>
          <w:bCs/>
          <w:iCs/>
          <w:sz w:val="22"/>
          <w:szCs w:val="22"/>
        </w:rPr>
        <w:t>125315,</w:t>
      </w:r>
      <w:r w:rsidR="00DF32A0">
        <w:rPr>
          <w:bCs/>
          <w:iCs/>
          <w:sz w:val="22"/>
          <w:szCs w:val="22"/>
        </w:rPr>
        <w:t xml:space="preserve"> </w:t>
      </w:r>
      <w:r w:rsidR="00DF32A0" w:rsidRPr="00DF32A0">
        <w:rPr>
          <w:bCs/>
          <w:iCs/>
          <w:sz w:val="22"/>
          <w:szCs w:val="22"/>
        </w:rPr>
        <w:t>Г.МОСКВА,</w:t>
      </w:r>
      <w:r w:rsidR="00DF32A0">
        <w:rPr>
          <w:bCs/>
          <w:iCs/>
          <w:sz w:val="22"/>
          <w:szCs w:val="22"/>
        </w:rPr>
        <w:t xml:space="preserve"> </w:t>
      </w:r>
      <w:r w:rsidR="00DF32A0" w:rsidRPr="00DF32A0">
        <w:rPr>
          <w:bCs/>
          <w:iCs/>
          <w:sz w:val="22"/>
          <w:szCs w:val="22"/>
        </w:rPr>
        <w:t>УЛ. АСЕЕВА,</w:t>
      </w:r>
      <w:r w:rsidR="00DF32A0">
        <w:rPr>
          <w:bCs/>
          <w:iCs/>
          <w:sz w:val="22"/>
          <w:szCs w:val="22"/>
        </w:rPr>
        <w:t xml:space="preserve"> </w:t>
      </w:r>
      <w:r w:rsidR="00DF32A0" w:rsidRPr="00DF32A0">
        <w:rPr>
          <w:bCs/>
          <w:iCs/>
          <w:sz w:val="22"/>
          <w:szCs w:val="22"/>
        </w:rPr>
        <w:t>Д. 8,</w:t>
      </w:r>
      <w:r w:rsidR="00DF32A0">
        <w:rPr>
          <w:bCs/>
          <w:iCs/>
          <w:sz w:val="22"/>
          <w:szCs w:val="22"/>
        </w:rPr>
        <w:t xml:space="preserve"> </w:t>
      </w:r>
      <w:r w:rsidR="00DF32A0" w:rsidRPr="00DF32A0">
        <w:rPr>
          <w:bCs/>
          <w:iCs/>
          <w:sz w:val="22"/>
          <w:szCs w:val="22"/>
        </w:rPr>
        <w:t>ЭТ ЦОК ПОМ II ОФ 18</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8D565" w14:textId="77777777" w:rsidR="002515DD" w:rsidRDefault="002515DD">
      <w:r>
        <w:separator/>
      </w:r>
    </w:p>
  </w:endnote>
  <w:endnote w:type="continuationSeparator" w:id="0">
    <w:p w14:paraId="2C237B73" w14:textId="77777777" w:rsidR="002515DD" w:rsidRDefault="0025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71E8B" w14:textId="77777777" w:rsidR="002515DD" w:rsidRDefault="002515DD">
      <w:r>
        <w:separator/>
      </w:r>
    </w:p>
  </w:footnote>
  <w:footnote w:type="continuationSeparator" w:id="0">
    <w:p w14:paraId="062937AE" w14:textId="77777777" w:rsidR="002515DD" w:rsidRDefault="00251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0BA"/>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15DD"/>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6A0A"/>
    <w:rsid w:val="007134DD"/>
    <w:rsid w:val="00713AAB"/>
    <w:rsid w:val="00714FE0"/>
    <w:rsid w:val="00717002"/>
    <w:rsid w:val="00723E61"/>
    <w:rsid w:val="0072503D"/>
    <w:rsid w:val="0072644D"/>
    <w:rsid w:val="007316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024C5"/>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2025-01-30T10:15:00Z</dcterms:created>
  <dcterms:modified xsi:type="dcterms:W3CDTF">2025-01-30T10:15:00Z</dcterms:modified>
</cp:coreProperties>
</file>