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1647A296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 xml:space="preserve">аукциона </w:t>
      </w:r>
      <w:r w:rsidR="00725EBF" w:rsidRPr="00725EBF">
        <w:rPr>
          <w:b/>
        </w:rPr>
        <w:t>в электронной форме, участниками которого могут быть только субъекты малого и среднего предпринимательства</w:t>
      </w:r>
    </w:p>
    <w:p w14:paraId="25DB2328" w14:textId="3F53620A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725EBF">
        <w:rPr>
          <w:b/>
        </w:rPr>
        <w:t>в</w:t>
      </w:r>
      <w:r w:rsidR="00725EBF" w:rsidRPr="00725EBF">
        <w:rPr>
          <w:b/>
        </w:rPr>
        <w:t xml:space="preserve">ыполнение строительно-монтажных работ по прокладке канализационных сетей до многоквартирных жилых домов со встроенными помещениями (поз.1, поз.3) на участке, ограниченном </w:t>
      </w:r>
      <w:proofErr w:type="gramStart"/>
      <w:r w:rsidR="00725EBF" w:rsidRPr="00725EBF">
        <w:rPr>
          <w:b/>
        </w:rPr>
        <w:t>автомобильной дорогой</w:t>
      </w:r>
      <w:proofErr w:type="gramEnd"/>
      <w:r w:rsidR="00725EBF" w:rsidRPr="00725EBF">
        <w:rPr>
          <w:b/>
        </w:rPr>
        <w:t xml:space="preserve"> г. Йошкар-Ола-Уржум, рекой Семеновка, Сернурским трактом и проектируемой улицей Кирова в городе Йошкар-Оле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725EB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>Заказчик</w:t>
      </w:r>
      <w:r w:rsidR="00453F7A" w:rsidRPr="00725EBF">
        <w:rPr>
          <w:sz w:val="22"/>
          <w:szCs w:val="22"/>
        </w:rPr>
        <w:t xml:space="preserve">: </w:t>
      </w:r>
      <w:r w:rsidR="00AF2AC4" w:rsidRPr="00725EBF">
        <w:rPr>
          <w:b w:val="0"/>
          <w:sz w:val="22"/>
          <w:szCs w:val="22"/>
        </w:rPr>
        <w:t>Муниципальное унита</w:t>
      </w:r>
      <w:r w:rsidR="006D7098" w:rsidRPr="00725EB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725EBF">
        <w:rPr>
          <w:b w:val="0"/>
          <w:sz w:val="22"/>
          <w:szCs w:val="22"/>
        </w:rPr>
        <w:t>г.</w:t>
      </w:r>
      <w:r w:rsidR="00AF2AC4" w:rsidRPr="00725EBF">
        <w:rPr>
          <w:b w:val="0"/>
          <w:sz w:val="22"/>
          <w:szCs w:val="22"/>
        </w:rPr>
        <w:t>Йошкар</w:t>
      </w:r>
      <w:proofErr w:type="spellEnd"/>
      <w:r w:rsidR="00AF2AC4" w:rsidRPr="00725EB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725EB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725EBF">
        <w:rPr>
          <w:sz w:val="22"/>
          <w:szCs w:val="22"/>
        </w:rPr>
        <w:t>424039, Республика Марий Эл, г. Йошкар-Ола, ул. Дружбы, д. 2</w:t>
      </w:r>
      <w:r w:rsidR="00503EC9" w:rsidRPr="00725EBF">
        <w:rPr>
          <w:sz w:val="22"/>
          <w:szCs w:val="22"/>
        </w:rPr>
        <w:t>;</w:t>
      </w:r>
      <w:r w:rsidR="00AF2AC4" w:rsidRPr="00725EBF">
        <w:rPr>
          <w:sz w:val="22"/>
          <w:szCs w:val="22"/>
        </w:rPr>
        <w:t xml:space="preserve"> </w:t>
      </w:r>
    </w:p>
    <w:p w14:paraId="56B6916A" w14:textId="77777777" w:rsidR="00AF2AC4" w:rsidRPr="00725EB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>Ответственное лицо за размещение закупки</w:t>
      </w:r>
      <w:r w:rsidR="00AF2AC4" w:rsidRPr="00725EBF">
        <w:rPr>
          <w:sz w:val="22"/>
          <w:szCs w:val="22"/>
        </w:rPr>
        <w:t>:</w:t>
      </w:r>
      <w:r w:rsidR="00503EC9" w:rsidRPr="00725EBF">
        <w:rPr>
          <w:sz w:val="22"/>
          <w:szCs w:val="22"/>
        </w:rPr>
        <w:t xml:space="preserve"> </w:t>
      </w:r>
      <w:r w:rsidR="006D7098" w:rsidRPr="00725EBF">
        <w:rPr>
          <w:sz w:val="22"/>
          <w:szCs w:val="22"/>
        </w:rPr>
        <w:t>Ерсулова Анна Викторовна</w:t>
      </w:r>
      <w:r w:rsidR="00AF2AC4" w:rsidRPr="00725EBF">
        <w:rPr>
          <w:sz w:val="22"/>
          <w:szCs w:val="22"/>
        </w:rPr>
        <w:t>,</w:t>
      </w:r>
      <w:r w:rsidR="00802B49" w:rsidRPr="00725EBF">
        <w:rPr>
          <w:sz w:val="22"/>
          <w:szCs w:val="22"/>
        </w:rPr>
        <w:t xml:space="preserve"> </w:t>
      </w:r>
      <w:r w:rsidR="00AF2AC4" w:rsidRPr="00725EBF">
        <w:rPr>
          <w:sz w:val="22"/>
          <w:szCs w:val="22"/>
        </w:rPr>
        <w:t>тел. (8362) 64-57-62</w:t>
      </w:r>
      <w:r w:rsidR="00E61367" w:rsidRPr="00725EBF">
        <w:rPr>
          <w:sz w:val="22"/>
          <w:szCs w:val="22"/>
        </w:rPr>
        <w:t>;</w:t>
      </w:r>
    </w:p>
    <w:p w14:paraId="34F566A7" w14:textId="77777777" w:rsidR="00AF2AC4" w:rsidRPr="00725EB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Cs/>
          <w:sz w:val="22"/>
          <w:szCs w:val="22"/>
        </w:rPr>
        <w:t xml:space="preserve">Адрес электронной почты </w:t>
      </w:r>
      <w:r w:rsidR="005965AC" w:rsidRPr="00725EBF">
        <w:rPr>
          <w:bCs/>
          <w:sz w:val="22"/>
          <w:szCs w:val="22"/>
        </w:rPr>
        <w:t>Заказчика</w:t>
      </w:r>
      <w:r w:rsidRPr="00725EBF">
        <w:rPr>
          <w:sz w:val="22"/>
          <w:szCs w:val="22"/>
        </w:rPr>
        <w:t>:</w:t>
      </w:r>
      <w:r w:rsidR="00AF2AC4" w:rsidRPr="00725EBF">
        <w:rPr>
          <w:sz w:val="22"/>
          <w:szCs w:val="22"/>
        </w:rPr>
        <w:t xml:space="preserve"> </w:t>
      </w:r>
      <w:r w:rsidRPr="00725EBF">
        <w:rPr>
          <w:b/>
          <w:sz w:val="22"/>
          <w:szCs w:val="22"/>
        </w:rPr>
        <w:t xml:space="preserve"> </w:t>
      </w:r>
      <w:hyperlink r:id="rId6" w:history="1">
        <w:r w:rsidR="00FC2A39" w:rsidRPr="00725EBF">
          <w:rPr>
            <w:rStyle w:val="a4"/>
            <w:sz w:val="22"/>
            <w:szCs w:val="22"/>
            <w:lang w:val="en-US"/>
          </w:rPr>
          <w:t>log</w:t>
        </w:r>
        <w:r w:rsidR="00FC2A39" w:rsidRPr="00725EBF">
          <w:rPr>
            <w:rStyle w:val="a4"/>
            <w:sz w:val="22"/>
            <w:szCs w:val="22"/>
          </w:rPr>
          <w:t>@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725EBF">
          <w:rPr>
            <w:rStyle w:val="a4"/>
            <w:sz w:val="22"/>
            <w:szCs w:val="22"/>
          </w:rPr>
          <w:t>12.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41549787" w:rsidR="00F43DCC" w:rsidRPr="00725EB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Способ осуществления закупки: </w:t>
      </w:r>
      <w:r w:rsidR="0051519D" w:rsidRPr="00725EBF">
        <w:rPr>
          <w:sz w:val="22"/>
          <w:szCs w:val="22"/>
        </w:rPr>
        <w:t xml:space="preserve">Аукцион </w:t>
      </w:r>
      <w:r w:rsidR="00725EBF" w:rsidRPr="00725EBF">
        <w:rPr>
          <w:sz w:val="22"/>
          <w:szCs w:val="22"/>
        </w:rPr>
        <w:t>в электронной форме, участниками которого могут быть только субъекты малого и среднего предпринимательства</w:t>
      </w:r>
      <w:r w:rsidRPr="00725EBF">
        <w:rPr>
          <w:sz w:val="22"/>
          <w:szCs w:val="22"/>
        </w:rPr>
        <w:t>;</w:t>
      </w:r>
    </w:p>
    <w:p w14:paraId="6DCB14B0" w14:textId="0B7277B9" w:rsidR="00BE1E15" w:rsidRPr="00725EB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Предмет </w:t>
      </w:r>
      <w:r w:rsidR="0042562B" w:rsidRPr="00725EBF">
        <w:rPr>
          <w:sz w:val="22"/>
          <w:szCs w:val="22"/>
        </w:rPr>
        <w:t>договора</w:t>
      </w:r>
      <w:r w:rsidR="00255562" w:rsidRPr="00725EBF">
        <w:rPr>
          <w:sz w:val="22"/>
          <w:szCs w:val="22"/>
        </w:rPr>
        <w:t>:</w:t>
      </w:r>
      <w:r w:rsidR="0042562B" w:rsidRPr="00725EBF">
        <w:rPr>
          <w:sz w:val="22"/>
          <w:szCs w:val="22"/>
        </w:rPr>
        <w:t xml:space="preserve"> </w:t>
      </w:r>
      <w:r w:rsidR="00725EBF" w:rsidRPr="00725EBF">
        <w:rPr>
          <w:rFonts w:eastAsia="Calibri"/>
          <w:sz w:val="22"/>
          <w:szCs w:val="22"/>
          <w:lang w:eastAsia="en-US"/>
        </w:rPr>
        <w:t xml:space="preserve">Выполнение строительно-монтажных работ по прокладке канализационных сетей до многоквартирных жилых домов со встроенными помещениями (поз.1, поз.3) на участке, ограниченном </w:t>
      </w:r>
      <w:proofErr w:type="gramStart"/>
      <w:r w:rsidR="00725EBF" w:rsidRPr="00725EBF">
        <w:rPr>
          <w:rFonts w:eastAsia="Calibri"/>
          <w:sz w:val="22"/>
          <w:szCs w:val="22"/>
          <w:lang w:eastAsia="en-US"/>
        </w:rPr>
        <w:t>автомобильной дорогой</w:t>
      </w:r>
      <w:proofErr w:type="gramEnd"/>
      <w:r w:rsidR="00725EBF" w:rsidRPr="00725EBF">
        <w:rPr>
          <w:rFonts w:eastAsia="Calibri"/>
          <w:sz w:val="22"/>
          <w:szCs w:val="22"/>
          <w:lang w:eastAsia="en-US"/>
        </w:rPr>
        <w:t xml:space="preserve"> г. Йошкар-Ола-Уржум, рекой Семеновка, Сернурским трактом и проектируемой улицей Кирова в городе Йошкар-Оле</w:t>
      </w:r>
      <w:r w:rsidR="00E61367" w:rsidRPr="00725EBF">
        <w:rPr>
          <w:b w:val="0"/>
          <w:sz w:val="22"/>
          <w:szCs w:val="22"/>
        </w:rPr>
        <w:t>;</w:t>
      </w:r>
    </w:p>
    <w:p w14:paraId="22E58B0A" w14:textId="346C256C" w:rsidR="00AC6F4B" w:rsidRPr="00725EBF" w:rsidRDefault="003737E2" w:rsidP="00725EBF">
      <w:pPr>
        <w:ind w:firstLine="567"/>
        <w:jc w:val="both"/>
        <w:rPr>
          <w:b/>
          <w:sz w:val="22"/>
          <w:szCs w:val="22"/>
        </w:rPr>
      </w:pPr>
      <w:r w:rsidRPr="00725EB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725EBF">
        <w:rPr>
          <w:rFonts w:eastAsia="Calibri"/>
          <w:sz w:val="22"/>
          <w:szCs w:val="22"/>
          <w:lang w:eastAsia="en-US"/>
        </w:rPr>
        <w:t xml:space="preserve">2:  </w:t>
      </w:r>
      <w:r w:rsidR="00725EBF" w:rsidRPr="00725EBF">
        <w:rPr>
          <w:rFonts w:eastAsia="Calibri"/>
          <w:sz w:val="22"/>
          <w:szCs w:val="22"/>
          <w:lang w:eastAsia="en-US"/>
        </w:rPr>
        <w:t>42.21.13.190</w:t>
      </w:r>
      <w:proofErr w:type="gramEnd"/>
      <w:r w:rsidR="00725EBF" w:rsidRPr="00725EBF">
        <w:rPr>
          <w:rFonts w:eastAsia="Calibri"/>
          <w:sz w:val="22"/>
          <w:szCs w:val="22"/>
          <w:lang w:eastAsia="en-US"/>
        </w:rPr>
        <w:t xml:space="preserve"> Системы оросительные (каналы); водоводы и водопроводные конструкции; водоочистные станции, станции очистки сточных вод и насосные станции прочие</w:t>
      </w:r>
      <w:r w:rsidR="005137B8" w:rsidRPr="00725EBF">
        <w:rPr>
          <w:rFonts w:eastAsia="Calibri"/>
          <w:sz w:val="22"/>
          <w:szCs w:val="22"/>
          <w:lang w:eastAsia="en-US"/>
        </w:rPr>
        <w:t>.</w:t>
      </w:r>
    </w:p>
    <w:p w14:paraId="5B13D613" w14:textId="210EBBC1" w:rsidR="005E07D4" w:rsidRPr="00725EBF" w:rsidRDefault="00AC6F4B" w:rsidP="00C47BCE">
      <w:pPr>
        <w:ind w:firstLine="567"/>
        <w:rPr>
          <w:rFonts w:eastAsia="Calibri"/>
          <w:bCs/>
          <w:sz w:val="22"/>
          <w:szCs w:val="22"/>
          <w:lang w:eastAsia="en-US"/>
        </w:rPr>
      </w:pPr>
      <w:r w:rsidRPr="00725EBF">
        <w:rPr>
          <w:sz w:val="22"/>
          <w:szCs w:val="22"/>
        </w:rPr>
        <w:t xml:space="preserve">ОКВЭД2: </w:t>
      </w:r>
      <w:r w:rsidR="00725EBF" w:rsidRPr="00725EBF">
        <w:rPr>
          <w:rFonts w:eastAsia="Calibri"/>
          <w:bCs/>
          <w:sz w:val="22"/>
          <w:szCs w:val="22"/>
          <w:lang w:eastAsia="en-US"/>
        </w:rPr>
        <w:t>42.21 Строительство инженерных коммуникаций для водоснабжения и водоотведения, газоснабжения</w:t>
      </w:r>
      <w:r w:rsidR="003B0BF9" w:rsidRPr="00725EBF">
        <w:rPr>
          <w:rFonts w:eastAsia="Calibri"/>
          <w:bCs/>
          <w:sz w:val="22"/>
          <w:szCs w:val="22"/>
          <w:lang w:eastAsia="en-US"/>
        </w:rPr>
        <w:t>.</w:t>
      </w:r>
    </w:p>
    <w:p w14:paraId="25B13DA0" w14:textId="61205946" w:rsidR="003B0BF9" w:rsidRPr="00725EBF" w:rsidRDefault="003B0BF9" w:rsidP="003B0BF9">
      <w:pPr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 xml:space="preserve">Начальная (максимальная) цена договора: </w:t>
      </w:r>
      <w:r w:rsidR="00725EBF" w:rsidRPr="00725EBF">
        <w:rPr>
          <w:b/>
          <w:sz w:val="22"/>
          <w:szCs w:val="22"/>
        </w:rPr>
        <w:t>11 974 795 (Одиннадцать миллионов девятьсот семьдесят четыре тысячи семьсот девяносто пять) руб. 38 коп.</w:t>
      </w:r>
    </w:p>
    <w:p w14:paraId="23086FC5" w14:textId="1988BA99" w:rsidR="00183A28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Количество </w:t>
      </w:r>
      <w:r w:rsidR="00700E1F" w:rsidRPr="00725EBF">
        <w:rPr>
          <w:sz w:val="22"/>
          <w:szCs w:val="22"/>
        </w:rPr>
        <w:t>(объем) товара, работ, оказываемых услуг</w:t>
      </w:r>
      <w:r w:rsidR="00183A28" w:rsidRPr="00725EBF">
        <w:rPr>
          <w:sz w:val="22"/>
          <w:szCs w:val="22"/>
        </w:rPr>
        <w:t>:</w:t>
      </w:r>
      <w:r w:rsidR="00183A28" w:rsidRPr="00725EBF">
        <w:rPr>
          <w:b w:val="0"/>
          <w:sz w:val="22"/>
          <w:szCs w:val="22"/>
        </w:rPr>
        <w:t xml:space="preserve"> </w:t>
      </w:r>
      <w:r w:rsidR="00725EBF" w:rsidRPr="00725EBF">
        <w:rPr>
          <w:rFonts w:eastAsia="Calibri"/>
          <w:b w:val="0"/>
          <w:sz w:val="22"/>
          <w:szCs w:val="22"/>
          <w:lang w:eastAsia="en-US"/>
        </w:rPr>
        <w:t>2 Условные единицы</w:t>
      </w:r>
      <w:r w:rsidR="00EC5FEF" w:rsidRPr="00725EB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725EBF">
        <w:rPr>
          <w:b w:val="0"/>
          <w:sz w:val="22"/>
          <w:szCs w:val="22"/>
        </w:rPr>
        <w:t xml:space="preserve"> </w:t>
      </w:r>
    </w:p>
    <w:p w14:paraId="074729BC" w14:textId="03310524" w:rsidR="00725EBF" w:rsidRDefault="00725EBF" w:rsidP="00725EBF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b w:val="0"/>
          <w:sz w:val="22"/>
          <w:szCs w:val="22"/>
        </w:rPr>
        <w:t>Этап 1.  строительно-монтажных работ по прокладке канализационных сетей до многоквартирного жилого дома со встроенными помещениями (поз.1) (строительство сети d 160 мм от колодца К1-1 к колодцам К1-2, К1-3 со врезкой в колодец КК-24 и строительство сети d 225 мм от колодца КК-23 к колодцам КК24, КК-25, КК-26, КК-27 со врезкой в существующий колодец КК-28)</w:t>
      </w:r>
      <w:r>
        <w:rPr>
          <w:b w:val="0"/>
          <w:sz w:val="22"/>
          <w:szCs w:val="22"/>
        </w:rPr>
        <w:t>;</w:t>
      </w:r>
    </w:p>
    <w:p w14:paraId="0A8FFF80" w14:textId="5C87DE02" w:rsidR="00725EBF" w:rsidRPr="00725EBF" w:rsidRDefault="00725EBF" w:rsidP="00725EBF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b w:val="0"/>
          <w:sz w:val="22"/>
          <w:szCs w:val="22"/>
        </w:rPr>
        <w:t>Этап 2. строительно-монтажных работ по прокладке канализационных сетей до многоквартирного жилого дома со встроенными помещениями (поз.3) (строительство сети d 160 мм от колодца КК-1 к колодцам КК-2, КК-3, КК-4, КК-5, КК-6, КК-7, КК-8, КК-9, КК-10, КК-11, КК-12, КК-29 и строительство сети d 225 мм от колодца КК-29 к колодцу КК- 28)</w:t>
      </w:r>
      <w:r>
        <w:rPr>
          <w:b w:val="0"/>
          <w:sz w:val="22"/>
          <w:szCs w:val="22"/>
        </w:rPr>
        <w:t>.</w:t>
      </w:r>
    </w:p>
    <w:p w14:paraId="4CDFF779" w14:textId="77777777" w:rsidR="00E30CF1" w:rsidRPr="00725EB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 xml:space="preserve">Описание объекта закупки представлено в Разделе </w:t>
      </w:r>
      <w:r w:rsidRPr="00725EBF">
        <w:rPr>
          <w:sz w:val="22"/>
          <w:szCs w:val="22"/>
          <w:lang w:val="en-US"/>
        </w:rPr>
        <w:t>III</w:t>
      </w:r>
      <w:r w:rsidRPr="00725EBF">
        <w:rPr>
          <w:sz w:val="22"/>
          <w:szCs w:val="22"/>
        </w:rPr>
        <w:t xml:space="preserve"> «Техническое задание» документации</w:t>
      </w:r>
      <w:r w:rsidR="00B44BF1" w:rsidRPr="00725EBF">
        <w:rPr>
          <w:sz w:val="22"/>
          <w:szCs w:val="22"/>
        </w:rPr>
        <w:t xml:space="preserve"> о закупке</w:t>
      </w:r>
      <w:r w:rsidRPr="00725EBF">
        <w:rPr>
          <w:sz w:val="22"/>
          <w:szCs w:val="22"/>
        </w:rPr>
        <w:t xml:space="preserve">. </w:t>
      </w:r>
    </w:p>
    <w:p w14:paraId="4725CCAD" w14:textId="563D2BEE" w:rsidR="00E0624D" w:rsidRPr="00725EBF" w:rsidRDefault="00725EBF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>Место выполнения работ:</w:t>
      </w:r>
      <w:r w:rsidR="003B0BF9" w:rsidRPr="00725EBF">
        <w:rPr>
          <w:b/>
          <w:sz w:val="22"/>
          <w:szCs w:val="22"/>
        </w:rPr>
        <w:t xml:space="preserve"> </w:t>
      </w:r>
      <w:r w:rsidRPr="00725EBF">
        <w:rPr>
          <w:bCs/>
          <w:sz w:val="22"/>
          <w:szCs w:val="22"/>
        </w:rPr>
        <w:t>Республика Марий Эл, г Йошкар-Ола, микрорайон СВЕТЛЫЙ Сернурский тракт дом п.1, дом п.2.</w:t>
      </w:r>
      <w:r w:rsidR="003B0BF9" w:rsidRPr="00725EBF">
        <w:rPr>
          <w:bCs/>
          <w:sz w:val="22"/>
          <w:szCs w:val="22"/>
        </w:rPr>
        <w:t>;</w:t>
      </w:r>
    </w:p>
    <w:p w14:paraId="1029DC05" w14:textId="62395AA7" w:rsidR="00AF2AC4" w:rsidRPr="00725EB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725EB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25EBF" w:rsidRPr="00725EBF">
        <w:rPr>
          <w:sz w:val="22"/>
          <w:szCs w:val="22"/>
        </w:rPr>
        <w:t>в течение 210 календарных дней с момента заключения договора.</w:t>
      </w:r>
    </w:p>
    <w:p w14:paraId="58EB23D7" w14:textId="558EF62D" w:rsidR="003B0BF9" w:rsidRPr="00725EBF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25EBF" w:rsidRPr="00725EBF">
        <w:rPr>
          <w:sz w:val="22"/>
          <w:szCs w:val="22"/>
        </w:rPr>
        <w:t>указаны в Разделе III «Техническое задание» и Разделе IV «Проект договора» документации</w:t>
      </w:r>
      <w:r w:rsidR="00725EBF">
        <w:rPr>
          <w:sz w:val="22"/>
          <w:szCs w:val="22"/>
        </w:rPr>
        <w:t xml:space="preserve"> о закупке</w:t>
      </w:r>
      <w:r w:rsidR="00725EBF" w:rsidRPr="00725EBF">
        <w:rPr>
          <w:sz w:val="22"/>
          <w:szCs w:val="22"/>
        </w:rPr>
        <w:t>.</w:t>
      </w:r>
      <w:r w:rsidR="003B0BF9" w:rsidRPr="00725EBF">
        <w:rPr>
          <w:sz w:val="22"/>
          <w:szCs w:val="22"/>
        </w:rPr>
        <w:t xml:space="preserve"> </w:t>
      </w:r>
    </w:p>
    <w:p w14:paraId="0A21201F" w14:textId="4E1FE9BB" w:rsidR="003B0BF9" w:rsidRPr="00725EBF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bCs/>
          <w:sz w:val="22"/>
          <w:szCs w:val="22"/>
        </w:rPr>
        <w:t>Порядок формирования цены договора (цены лота):</w:t>
      </w:r>
      <w:r w:rsidRPr="00725EBF">
        <w:rPr>
          <w:sz w:val="22"/>
          <w:szCs w:val="22"/>
        </w:rPr>
        <w:t xml:space="preserve"> </w:t>
      </w:r>
      <w:r w:rsidR="00725EBF" w:rsidRPr="00725EBF">
        <w:rPr>
          <w:sz w:val="22"/>
          <w:szCs w:val="22"/>
        </w:rPr>
        <w:t>Цена Договора включает в себя все расходы, связанные с выполнением работ, предусмотренных Договором в полном объеме, страхование, уплату таможенных пошлин, налогов, сборов и других обязательных платежей, а также иные расходы, связанные с исполнением Подрядчика своих обязательств по Договору.</w:t>
      </w:r>
    </w:p>
    <w:p w14:paraId="1A41E85D" w14:textId="79DFFC04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725EBF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</w:t>
      </w:r>
      <w:r w:rsidRPr="003737E2">
        <w:rPr>
          <w:b/>
          <w:bCs/>
          <w:sz w:val="22"/>
          <w:szCs w:val="22"/>
        </w:rPr>
        <w:t xml:space="preserve">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</w:t>
      </w:r>
      <w:r w:rsidRPr="003737E2">
        <w:rPr>
          <w:b/>
          <w:bCs/>
          <w:sz w:val="22"/>
          <w:szCs w:val="22"/>
        </w:rPr>
        <w:lastRenderedPageBreak/>
        <w:t>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3B0BF9" w:rsidRPr="003B0BF9">
        <w:rPr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3B0BF9" w:rsidRPr="003B0BF9">
        <w:rPr>
          <w:b/>
          <w:bCs/>
          <w:sz w:val="22"/>
          <w:szCs w:val="22"/>
          <w:u w:val="single"/>
        </w:rPr>
        <w:t>установлено преимущество</w:t>
      </w:r>
      <w:r w:rsidR="003B0BF9" w:rsidRPr="003B0BF9">
        <w:rPr>
          <w:sz w:val="22"/>
          <w:szCs w:val="22"/>
        </w:rPr>
        <w:t xml:space="preserve"> в отношении работ, услуг, соответственно выполняемых, оказываемых российскими лицами.</w:t>
      </w:r>
    </w:p>
    <w:p w14:paraId="0CD0508C" w14:textId="50AF9BB8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25EBF" w:rsidRPr="00725EBF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(форма КС-2) по утвержденным формам в течение 7 (семи) рабочих дней, с момента подписания сторонами актов.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1AB4F7A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</w:t>
      </w:r>
      <w:r w:rsidR="0051519D">
        <w:rPr>
          <w:bCs/>
          <w:sz w:val="22"/>
          <w:szCs w:val="22"/>
        </w:rPr>
        <w:t>30</w:t>
      </w:r>
      <w:r w:rsidRPr="00404A3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725EBF" w:rsidRPr="00725EBF">
        <w:rPr>
          <w:rFonts w:eastAsia="Calibri"/>
          <w:sz w:val="22"/>
          <w:szCs w:val="22"/>
          <w:lang w:eastAsia="en-US"/>
        </w:rPr>
        <w:t>598 739 (Пятьсот девяносто восемь тысяч семьсот тридцать девять) рублей 77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10004D82" w14:textId="5D0C8684" w:rsidR="0051519D" w:rsidRPr="0051519D" w:rsidRDefault="009904B0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9904B0">
        <w:rPr>
          <w:bCs/>
          <w:sz w:val="22"/>
          <w:szCs w:val="22"/>
        </w:rPr>
        <w:t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I Документации о закупке) или внесением денежных средств на счёт, указанный Заказчиком в п.27 Раздела II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13D4C66" w:rsidR="00132759" w:rsidRPr="00404A3F" w:rsidRDefault="0051519D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51519D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25EBF" w:rsidRPr="00725EBF">
        <w:rPr>
          <w:bCs/>
          <w:sz w:val="22"/>
          <w:szCs w:val="22"/>
        </w:rPr>
        <w:t>898 109 (Восемьсот девяносто восемь тысяч сто девять) рублей 66 копеек</w:t>
      </w:r>
      <w:r w:rsidRPr="0051519D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703CB405" w14:textId="2DD052E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A3F6B">
        <w:rPr>
          <w:b/>
          <w:sz w:val="22"/>
          <w:szCs w:val="22"/>
        </w:rPr>
        <w:t>15</w:t>
      </w:r>
      <w:r w:rsidRPr="00404A3F">
        <w:rPr>
          <w:b/>
          <w:sz w:val="22"/>
          <w:szCs w:val="22"/>
        </w:rPr>
        <w:t xml:space="preserve">» </w:t>
      </w:r>
      <w:r w:rsidR="00FA3F6B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2115B56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A3F6B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FA3F6B">
        <w:rPr>
          <w:b/>
          <w:sz w:val="22"/>
          <w:szCs w:val="22"/>
        </w:rPr>
        <w:t>апреля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66647241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FA3F6B">
        <w:rPr>
          <w:rFonts w:eastAsia="Calibri"/>
          <w:b/>
          <w:sz w:val="22"/>
          <w:szCs w:val="22"/>
          <w:lang w:eastAsia="en-US"/>
        </w:rPr>
        <w:t>24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A3F6B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5336A26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FA3F6B">
        <w:rPr>
          <w:rFonts w:eastAsia="Calibri"/>
          <w:b/>
          <w:sz w:val="22"/>
          <w:szCs w:val="22"/>
          <w:lang w:eastAsia="en-US"/>
        </w:rPr>
        <w:t>28.04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01B0811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A3F6B">
        <w:rPr>
          <w:rFonts w:eastAsia="Calibri"/>
          <w:b/>
          <w:sz w:val="22"/>
          <w:szCs w:val="22"/>
          <w:lang w:eastAsia="en-US"/>
        </w:rPr>
        <w:t>29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A3F6B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277E1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6264"/>
    <w:rsid w:val="007071F1"/>
    <w:rsid w:val="00715860"/>
    <w:rsid w:val="00725254"/>
    <w:rsid w:val="00725EBF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B336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24F0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0879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04B0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A3F6B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8580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2025-04-15T08:33:00Z</dcterms:created>
  <dcterms:modified xsi:type="dcterms:W3CDTF">2025-04-15T08:33:00Z</dcterms:modified>
</cp:coreProperties>
</file>